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proofErr w:type="spellStart"/>
      <w:r>
        <w:rPr>
          <w:b/>
        </w:rPr>
        <w:t>Белластезин</w:t>
      </w:r>
      <w:proofErr w:type="spellEnd"/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proofErr w:type="spellStart"/>
      <w:r>
        <w:t>Белластезин</w:t>
      </w:r>
      <w:proofErr w:type="spellEnd"/>
      <w:r>
        <w:t xml:space="preserve"> </w:t>
      </w:r>
    </w:p>
    <w:p w:rsidR="00DB4F50" w:rsidRPr="00A84AAB" w:rsidRDefault="007E28DF" w:rsidP="00DB4F50">
      <w:pPr>
        <w:spacing w:line="360" w:lineRule="auto"/>
        <w:rPr>
          <w:b/>
        </w:rPr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 xml:space="preserve">или </w:t>
      </w:r>
      <w:proofErr w:type="spellStart"/>
      <w:r w:rsidR="00DB4F50">
        <w:rPr>
          <w:b/>
        </w:rPr>
        <w:t>группировочное</w:t>
      </w:r>
      <w:proofErr w:type="spellEnd"/>
      <w:r w:rsidR="00DB4F50">
        <w:rPr>
          <w:b/>
        </w:rPr>
        <w:t xml:space="preserve"> наименование</w:t>
      </w:r>
      <w:r w:rsidRPr="00A84AAB">
        <w:t xml:space="preserve">: </w:t>
      </w:r>
      <w:r w:rsidRPr="007E28DF">
        <w:t xml:space="preserve">Белладонны </w:t>
      </w:r>
    </w:p>
    <w:p w:rsidR="007E28DF" w:rsidRPr="00A84AAB" w:rsidRDefault="007E28DF" w:rsidP="007E28DF">
      <w:pPr>
        <w:spacing w:line="360" w:lineRule="auto"/>
      </w:pPr>
      <w:proofErr w:type="gramStart"/>
      <w:r w:rsidRPr="007E28DF">
        <w:t>листьев</w:t>
      </w:r>
      <w:proofErr w:type="gramEnd"/>
      <w:r w:rsidRPr="007E28DF">
        <w:t xml:space="preserve"> экстракт</w:t>
      </w:r>
      <w:r w:rsidR="00DB4F50">
        <w:t xml:space="preserve"> </w:t>
      </w:r>
      <w:r w:rsidRPr="007E28DF">
        <w:t>+</w:t>
      </w:r>
      <w:r w:rsidR="00DB4F50">
        <w:t xml:space="preserve"> </w:t>
      </w:r>
      <w:proofErr w:type="spellStart"/>
      <w:r w:rsidRPr="007E28DF">
        <w:t>Бензокаин</w:t>
      </w:r>
      <w:proofErr w:type="spellEnd"/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таблетки </w:t>
      </w:r>
    </w:p>
    <w:p w:rsidR="007E28DF" w:rsidRPr="00A84AAB" w:rsidRDefault="00DB4F50" w:rsidP="007E28DF">
      <w:pPr>
        <w:spacing w:line="360" w:lineRule="auto"/>
      </w:pPr>
      <w:r>
        <w:rPr>
          <w:b/>
        </w:rPr>
        <w:t>Состав на одну</w:t>
      </w:r>
      <w:r w:rsidR="007E28DF" w:rsidRPr="00A84AAB">
        <w:rPr>
          <w:b/>
        </w:rPr>
        <w:t xml:space="preserve"> таблетку:</w:t>
      </w:r>
      <w:r w:rsidR="007E28DF" w:rsidRPr="00A84AAB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DB4F50" w:rsidTr="00DB4F50">
        <w:trPr>
          <w:trHeight w:val="564"/>
        </w:trPr>
        <w:tc>
          <w:tcPr>
            <w:tcW w:w="9345" w:type="dxa"/>
            <w:gridSpan w:val="2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i/>
                <w:sz w:val="24"/>
                <w:szCs w:val="24"/>
              </w:rPr>
              <w:t>Действующие вещества: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DB4F50">
            <w:pPr>
              <w:pStyle w:val="a4"/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DB4F50">
              <w:rPr>
                <w:sz w:val="24"/>
                <w:szCs w:val="24"/>
              </w:rPr>
              <w:t>Бензокаин</w:t>
            </w:r>
            <w:proofErr w:type="spellEnd"/>
            <w:r w:rsidRPr="00DB4F50">
              <w:rPr>
                <w:sz w:val="24"/>
                <w:szCs w:val="24"/>
              </w:rPr>
              <w:t xml:space="preserve"> (анестезин) 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300,0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Белладонны листьев экстракт (красавки экстракт густой)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15,0 мг</w:t>
            </w:r>
          </w:p>
        </w:tc>
      </w:tr>
      <w:tr w:rsidR="00DB4F50" w:rsidTr="00DB4F50">
        <w:tc>
          <w:tcPr>
            <w:tcW w:w="9345" w:type="dxa"/>
            <w:gridSpan w:val="2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i/>
                <w:sz w:val="24"/>
                <w:szCs w:val="24"/>
              </w:rPr>
              <w:t>Вспомогательные вещества: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DB4F50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 xml:space="preserve">Крахмал картофельный   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28,1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DB4F50">
            <w:pPr>
              <w:pStyle w:val="a4"/>
              <w:widowControl w:val="0"/>
              <w:spacing w:line="360" w:lineRule="auto"/>
              <w:rPr>
                <w:i/>
                <w:sz w:val="24"/>
                <w:szCs w:val="24"/>
              </w:rPr>
            </w:pPr>
            <w:proofErr w:type="spellStart"/>
            <w:r w:rsidRPr="00DB4F50">
              <w:rPr>
                <w:sz w:val="24"/>
                <w:szCs w:val="24"/>
              </w:rPr>
              <w:t>Кокарбоксиметилкрахмал</w:t>
            </w:r>
            <w:proofErr w:type="spellEnd"/>
            <w:r w:rsidRPr="00DB4F50">
              <w:rPr>
                <w:sz w:val="24"/>
                <w:szCs w:val="24"/>
              </w:rPr>
              <w:t xml:space="preserve"> натрия       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14,8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DB4F50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Кремния диоксид коллоидный (</w:t>
            </w:r>
            <w:proofErr w:type="spellStart"/>
            <w:r w:rsidRPr="00DB4F50">
              <w:rPr>
                <w:sz w:val="24"/>
                <w:szCs w:val="24"/>
              </w:rPr>
              <w:t>аэросил</w:t>
            </w:r>
            <w:proofErr w:type="spellEnd"/>
            <w:r w:rsidRPr="00DB4F50">
              <w:rPr>
                <w:sz w:val="24"/>
                <w:szCs w:val="24"/>
              </w:rPr>
              <w:t>)</w:t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i/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9,0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934628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 xml:space="preserve">Тальк </w:t>
            </w:r>
            <w:r w:rsidRPr="00DB4F50">
              <w:rPr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1,8 мг</w:t>
            </w:r>
          </w:p>
        </w:tc>
      </w:tr>
      <w:tr w:rsidR="00DB4F50" w:rsidTr="00DB4F50">
        <w:tc>
          <w:tcPr>
            <w:tcW w:w="7366" w:type="dxa"/>
          </w:tcPr>
          <w:p w:rsidR="00DB4F50" w:rsidRPr="00DB4F50" w:rsidRDefault="00DB4F50" w:rsidP="00934628">
            <w:pPr>
              <w:pStyle w:val="a4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Кальция </w:t>
            </w:r>
            <w:proofErr w:type="spellStart"/>
            <w:r>
              <w:rPr>
                <w:sz w:val="24"/>
                <w:szCs w:val="24"/>
              </w:rPr>
              <w:t>ст</w:t>
            </w:r>
            <w:r w:rsidRPr="00DB4F50">
              <w:rPr>
                <w:sz w:val="24"/>
                <w:szCs w:val="24"/>
              </w:rPr>
              <w:t>еарат</w:t>
            </w:r>
            <w:proofErr w:type="spellEnd"/>
            <w:r w:rsidRPr="00DB4F50">
              <w:rPr>
                <w:sz w:val="24"/>
                <w:szCs w:val="24"/>
              </w:rPr>
              <w:t xml:space="preserve"> </w:t>
            </w:r>
            <w:r w:rsidRPr="00DB4F50">
              <w:rPr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4F50" w:rsidRPr="00DB4F50" w:rsidRDefault="00DB4F50" w:rsidP="00934628">
            <w:pPr>
              <w:pStyle w:val="a4"/>
              <w:widowControl w:val="0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00DB4F50">
              <w:rPr>
                <w:sz w:val="24"/>
                <w:szCs w:val="24"/>
              </w:rPr>
              <w:t>1,3 мг</w:t>
            </w:r>
          </w:p>
        </w:tc>
      </w:tr>
    </w:tbl>
    <w:p w:rsidR="007E28DF" w:rsidRPr="00DB4F50" w:rsidRDefault="00DB4F50" w:rsidP="007E28DF">
      <w:pPr>
        <w:spacing w:line="360" w:lineRule="auto"/>
        <w:rPr>
          <w:b/>
        </w:rPr>
      </w:pPr>
      <w:r>
        <w:rPr>
          <w:b/>
        </w:rPr>
        <w:t>Описание:</w:t>
      </w:r>
      <w:r w:rsidR="007E28DF" w:rsidRPr="00A84AAB">
        <w:rPr>
          <w:b/>
        </w:rPr>
        <w:t xml:space="preserve"> </w:t>
      </w:r>
      <w:r>
        <w:t>т</w:t>
      </w:r>
      <w:r w:rsidR="00B43812">
        <w:t>аблетки плоскоцилиндрической формы с фаской и риской, от светло-желтого до светло-коричневого цвета с вкраплениями.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B43812">
        <w:t>спазмолитическое средство.</w:t>
      </w:r>
      <w:r w:rsidRPr="00A84AAB">
        <w:t xml:space="preserve">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B43812">
        <w:rPr>
          <w:lang w:val="en-US"/>
        </w:rPr>
        <w:t>A</w:t>
      </w:r>
      <w:r w:rsidR="00B43812" w:rsidRPr="00B43812">
        <w:t>03</w:t>
      </w:r>
      <w:r w:rsidR="00B43812">
        <w:rPr>
          <w:lang w:val="en-US"/>
        </w:rPr>
        <w:t>ED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</w:p>
    <w:p w:rsidR="00DB4F50" w:rsidRPr="00A84AAB" w:rsidRDefault="00DB4F50" w:rsidP="007E28DF">
      <w:pPr>
        <w:spacing w:line="360" w:lineRule="auto"/>
        <w:rPr>
          <w:b/>
        </w:rPr>
      </w:pPr>
      <w:proofErr w:type="spellStart"/>
      <w:r>
        <w:rPr>
          <w:b/>
        </w:rPr>
        <w:t>Фармакодинамика</w:t>
      </w:r>
      <w:proofErr w:type="spellEnd"/>
    </w:p>
    <w:p w:rsidR="00DB4F50" w:rsidRDefault="00DB4F50" w:rsidP="007E28DF">
      <w:pPr>
        <w:spacing w:line="360" w:lineRule="auto"/>
        <w:jc w:val="both"/>
      </w:pPr>
      <w:r>
        <w:t>Комбинированный препарат, о</w:t>
      </w:r>
      <w:r w:rsidR="00B43812">
        <w:t xml:space="preserve">казывает спазмолитическое, </w:t>
      </w:r>
      <w:proofErr w:type="spellStart"/>
      <w:r w:rsidR="00B43812">
        <w:t>местноанестезирующее</w:t>
      </w:r>
      <w:proofErr w:type="spellEnd"/>
      <w:r w:rsidR="00B43812">
        <w:t xml:space="preserve"> и анальгезирующее действие</w:t>
      </w:r>
      <w:r>
        <w:t>.</w:t>
      </w:r>
    </w:p>
    <w:p w:rsidR="00DB4F50" w:rsidRDefault="00DB4F50" w:rsidP="007E28DF">
      <w:pPr>
        <w:spacing w:line="360" w:lineRule="auto"/>
        <w:jc w:val="both"/>
      </w:pPr>
      <w:r>
        <w:t>Спазмолитическое действие обусловлено эффектом алкалоидов красавки (белладонны): вследствие м-</w:t>
      </w:r>
      <w:proofErr w:type="spellStart"/>
      <w:r>
        <w:t>холиноблокирующего</w:t>
      </w:r>
      <w:proofErr w:type="spellEnd"/>
      <w:r>
        <w:t xml:space="preserve"> эффекта снижается тонус гладкомышечных органов (бронхиальное дерево, органы брюшной полости и т.п.), устраняется спазм мускулатуры кишечника, желчевыводящих путей, снижается перистальтика, секреция </w:t>
      </w:r>
      <w:r>
        <w:lastRenderedPageBreak/>
        <w:t xml:space="preserve">пищеварительных, слюнных и других желез, развивается положительный </w:t>
      </w:r>
      <w:proofErr w:type="spellStart"/>
      <w:r>
        <w:t>дромотропный</w:t>
      </w:r>
      <w:proofErr w:type="spellEnd"/>
      <w:r>
        <w:t xml:space="preserve"> и </w:t>
      </w:r>
      <w:proofErr w:type="spellStart"/>
      <w:r>
        <w:t>хромотропный</w:t>
      </w:r>
      <w:proofErr w:type="spellEnd"/>
      <w:r>
        <w:t xml:space="preserve"> эффект.</w:t>
      </w:r>
    </w:p>
    <w:p w:rsidR="00B43812" w:rsidRPr="00E97811" w:rsidRDefault="00DB4F50" w:rsidP="007E28DF">
      <w:pPr>
        <w:spacing w:line="360" w:lineRule="auto"/>
        <w:jc w:val="both"/>
        <w:rPr>
          <w:b/>
        </w:rPr>
      </w:pPr>
      <w:r w:rsidRPr="00E97811">
        <w:rPr>
          <w:b/>
        </w:rPr>
        <w:t>Фармакокинетика.</w:t>
      </w:r>
    </w:p>
    <w:p w:rsidR="00DB4F50" w:rsidRDefault="00DB4F50" w:rsidP="007E28DF">
      <w:pPr>
        <w:spacing w:line="360" w:lineRule="auto"/>
        <w:jc w:val="both"/>
      </w:pPr>
      <w:r>
        <w:t xml:space="preserve">Алкалоиды красавки (белладонны) хорошо всасываются из желудочно-кишечного тракта. Не известно, проникают ли алкалоиды красавки (белладонны) в грудное молоко. Атропин, </w:t>
      </w:r>
      <w:proofErr w:type="spellStart"/>
      <w:r>
        <w:t>гиосциамин</w:t>
      </w:r>
      <w:proofErr w:type="spellEnd"/>
      <w:r>
        <w:t xml:space="preserve">, </w:t>
      </w:r>
      <w:proofErr w:type="spellStart"/>
      <w:r>
        <w:t>скополамин</w:t>
      </w:r>
      <w:proofErr w:type="spellEnd"/>
      <w:r>
        <w:t xml:space="preserve"> проникают через плаценту. Атропин и </w:t>
      </w:r>
      <w:proofErr w:type="spellStart"/>
      <w:r>
        <w:t>гиосциамин</w:t>
      </w:r>
      <w:proofErr w:type="spellEnd"/>
      <w:r>
        <w:t xml:space="preserve"> легко проникают через гематоэнцефалический барьер. Алкалоиды красавки (белладонны) </w:t>
      </w:r>
      <w:proofErr w:type="spellStart"/>
      <w:r>
        <w:t>гидролизуются</w:t>
      </w:r>
      <w:proofErr w:type="spellEnd"/>
      <w:r>
        <w:t xml:space="preserve"> до </w:t>
      </w:r>
      <w:proofErr w:type="spellStart"/>
      <w:r>
        <w:t>тропина</w:t>
      </w:r>
      <w:proofErr w:type="spellEnd"/>
      <w:r>
        <w:t xml:space="preserve"> и </w:t>
      </w:r>
      <w:proofErr w:type="spellStart"/>
      <w:r>
        <w:t>тропиновой</w:t>
      </w:r>
      <w:proofErr w:type="spellEnd"/>
      <w:r>
        <w:t xml:space="preserve"> кислоты. Выводятся почками и, в меньшей степени, через кишечник.</w:t>
      </w:r>
    </w:p>
    <w:p w:rsidR="00E97811" w:rsidRPr="00B43812" w:rsidRDefault="00E97811" w:rsidP="007E28DF">
      <w:pPr>
        <w:spacing w:line="360" w:lineRule="auto"/>
        <w:jc w:val="both"/>
      </w:pPr>
      <w:proofErr w:type="spellStart"/>
      <w:r>
        <w:t>Бензокаин</w:t>
      </w:r>
      <w:proofErr w:type="spellEnd"/>
      <w:r>
        <w:t xml:space="preserve"> мало растворим в воде, что обусловливает его медленную абсорбцию. Как и все эфирные производные </w:t>
      </w:r>
      <w:proofErr w:type="gramStart"/>
      <w:r>
        <w:t>пара-</w:t>
      </w:r>
      <w:proofErr w:type="spellStart"/>
      <w:r>
        <w:t>аминобензойной</w:t>
      </w:r>
      <w:proofErr w:type="spellEnd"/>
      <w:proofErr w:type="gramEnd"/>
      <w:r>
        <w:t xml:space="preserve"> кислоты, расщепляется </w:t>
      </w:r>
      <w:proofErr w:type="spellStart"/>
      <w:r>
        <w:t>эстеразой</w:t>
      </w:r>
      <w:proofErr w:type="spellEnd"/>
      <w:r>
        <w:t xml:space="preserve"> в плазме крови и печени. В результате образуется </w:t>
      </w:r>
      <w:proofErr w:type="gramStart"/>
      <w:r>
        <w:t>пара-</w:t>
      </w:r>
      <w:proofErr w:type="spellStart"/>
      <w:r>
        <w:t>аминобензойная</w:t>
      </w:r>
      <w:proofErr w:type="spellEnd"/>
      <w:proofErr w:type="gramEnd"/>
      <w:r>
        <w:t xml:space="preserve"> кислота и этиловый спирт, </w:t>
      </w:r>
      <w:proofErr w:type="spellStart"/>
      <w:r>
        <w:t>метаболизирующийся</w:t>
      </w:r>
      <w:proofErr w:type="spellEnd"/>
      <w:r>
        <w:t xml:space="preserve"> до </w:t>
      </w:r>
      <w:proofErr w:type="spellStart"/>
      <w:r>
        <w:t>ацетилкоэнзима</w:t>
      </w:r>
      <w:proofErr w:type="spellEnd"/>
      <w:r>
        <w:t xml:space="preserve"> А. Пара-</w:t>
      </w:r>
      <w:proofErr w:type="spellStart"/>
      <w:r>
        <w:t>аминобензойная</w:t>
      </w:r>
      <w:proofErr w:type="spellEnd"/>
      <w:r>
        <w:t xml:space="preserve"> кислота подвергается конъюгации с глицином или выводится почками в неизменном виде. 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F66A42" w:rsidRPr="00A84AAB" w:rsidRDefault="00B43812" w:rsidP="00E97811">
      <w:pPr>
        <w:spacing w:line="360" w:lineRule="auto"/>
        <w:jc w:val="both"/>
      </w:pPr>
      <w:r>
        <w:t>В качестве симптоматического средства при заболеваниях желудочно-кишечного тракта, сопровождающихся повышенной секреторной функцией желудка и спазмами гладкой мускулатуры с це</w:t>
      </w:r>
      <w:r w:rsidR="00DF3E41">
        <w:t>лью купирования болевого синдром</w:t>
      </w:r>
      <w:r>
        <w:t>а (</w:t>
      </w:r>
      <w:proofErr w:type="spellStart"/>
      <w:r>
        <w:t>гиперацидный</w:t>
      </w:r>
      <w:proofErr w:type="spellEnd"/>
      <w:r>
        <w:t xml:space="preserve"> гастрит, язвенная болезнь желудка и 12-перстной кишки).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Противопоказания </w:t>
      </w:r>
    </w:p>
    <w:p w:rsidR="007E28DF" w:rsidRPr="00A84AAB" w:rsidRDefault="00F66A42" w:rsidP="007E28DF">
      <w:pPr>
        <w:spacing w:line="360" w:lineRule="auto"/>
        <w:jc w:val="both"/>
      </w:pPr>
      <w:r>
        <w:t xml:space="preserve">Повышенная индивидуальная чувствительность к компонентам препарата, </w:t>
      </w:r>
      <w:proofErr w:type="spellStart"/>
      <w:r>
        <w:t>закрытоугольная</w:t>
      </w:r>
      <w:proofErr w:type="spellEnd"/>
      <w:r>
        <w:t xml:space="preserve"> глаукома, гиперплазия предстательной железы, детский возраст</w:t>
      </w:r>
      <w:r w:rsidR="00E97811">
        <w:t>, беременность, период грудного вскармливания</w:t>
      </w:r>
      <w:r>
        <w:t>.</w:t>
      </w:r>
    </w:p>
    <w:p w:rsidR="007E28DF" w:rsidRPr="00F66A42" w:rsidRDefault="007E28DF" w:rsidP="007E28DF">
      <w:pPr>
        <w:spacing w:line="360" w:lineRule="auto"/>
        <w:jc w:val="both"/>
      </w:pPr>
      <w:r w:rsidRPr="00F66A42">
        <w:rPr>
          <w:b/>
        </w:rPr>
        <w:t>С осторожностью:</w:t>
      </w:r>
      <w:r w:rsidRPr="00F66A42">
        <w:t xml:space="preserve"> </w:t>
      </w:r>
    </w:p>
    <w:p w:rsidR="007E28DF" w:rsidRPr="00A84AAB" w:rsidRDefault="00E97811" w:rsidP="00E97811">
      <w:pPr>
        <w:spacing w:line="360" w:lineRule="auto"/>
        <w:jc w:val="both"/>
      </w:pPr>
      <w:r>
        <w:t>Пациентам</w:t>
      </w:r>
      <w:r w:rsidR="00F66A42">
        <w:t xml:space="preserve"> с </w:t>
      </w:r>
      <w:proofErr w:type="spellStart"/>
      <w:r w:rsidR="00F66A42">
        <w:t>полинейропатией</w:t>
      </w:r>
      <w:proofErr w:type="spellEnd"/>
      <w:r w:rsidR="00F66A42">
        <w:t>, гипертиреозом, ишемической болезнью сердца, хронической сердечной недостаточностью, артериальной гипертензией, заболеваниями почек, диафрагмальной грыжей, рефлюкс-эзофагитом.</w:t>
      </w:r>
    </w:p>
    <w:p w:rsidR="007E28DF" w:rsidRPr="00A84AAB" w:rsidRDefault="007E28DF" w:rsidP="007E28DF">
      <w:pPr>
        <w:spacing w:line="360" w:lineRule="auto"/>
        <w:jc w:val="both"/>
        <w:rPr>
          <w:b/>
        </w:rPr>
      </w:pPr>
      <w:r w:rsidRPr="00A84AAB">
        <w:rPr>
          <w:b/>
        </w:rPr>
        <w:t>Применение при беременности и в период грудного вскармливания:</w:t>
      </w:r>
    </w:p>
    <w:p w:rsidR="007E28DF" w:rsidRDefault="00E97811" w:rsidP="007E28DF">
      <w:pPr>
        <w:spacing w:line="360" w:lineRule="auto"/>
        <w:jc w:val="both"/>
      </w:pPr>
      <w:r>
        <w:t xml:space="preserve">Применение при беременности и в период грудного вскармливания противопоказано. Применение препарата противопоказано в </w:t>
      </w:r>
      <w:r>
        <w:rPr>
          <w:lang w:val="en-US"/>
        </w:rPr>
        <w:t>I</w:t>
      </w:r>
      <w:r>
        <w:t xml:space="preserve"> триместре беременности в связи с тератогенным эффектом алкалоидов красавки (белладонны), во </w:t>
      </w:r>
      <w:r>
        <w:rPr>
          <w:lang w:val="en-US"/>
        </w:rPr>
        <w:t>II</w:t>
      </w:r>
      <w:r w:rsidRPr="00E97811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триместре – в связи с отсутствием данных о безопасности применения у данной категории пациентов.</w:t>
      </w:r>
    </w:p>
    <w:p w:rsidR="007E28DF" w:rsidRPr="00A84AAB" w:rsidRDefault="00E97811" w:rsidP="007E28DF">
      <w:pPr>
        <w:spacing w:line="360" w:lineRule="auto"/>
        <w:jc w:val="both"/>
      </w:pPr>
      <w:r>
        <w:t>Данные о проникновении алкалоидов красавки (белладонны) в грудное молоко отсутствуют. В связи с этим, при необходимости применения препарата в период лактации, грудное вскармливание следует прекратить.</w:t>
      </w: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lastRenderedPageBreak/>
        <w:t xml:space="preserve">Способ применения и дозы </w:t>
      </w:r>
    </w:p>
    <w:p w:rsidR="00166E80" w:rsidRDefault="00F66A42" w:rsidP="007E28DF">
      <w:pPr>
        <w:spacing w:line="360" w:lineRule="auto"/>
      </w:pPr>
      <w:r>
        <w:t>Внутрь, по 1 таб</w:t>
      </w:r>
      <w:r w:rsidR="00166E80">
        <w:t>летке 2-3 раза в день. Таблетку следует</w:t>
      </w:r>
      <w:r>
        <w:t xml:space="preserve"> </w:t>
      </w:r>
      <w:r w:rsidR="00166E80">
        <w:t xml:space="preserve">проглатывать, </w:t>
      </w:r>
      <w:r>
        <w:t>не разжевывая</w:t>
      </w:r>
      <w:r w:rsidR="00166E80">
        <w:t>,</w:t>
      </w:r>
      <w:r>
        <w:t xml:space="preserve"> и </w:t>
      </w:r>
      <w:r w:rsidR="00166E80">
        <w:t xml:space="preserve">запивать достаточным количеством воды. </w:t>
      </w:r>
    </w:p>
    <w:p w:rsidR="000C0567" w:rsidRDefault="00166E80" w:rsidP="007E28DF">
      <w:pPr>
        <w:spacing w:line="360" w:lineRule="auto"/>
      </w:pPr>
      <w:r>
        <w:t>Препарат предназначен для кратковременного симптоматического применения</w:t>
      </w:r>
      <w:r w:rsidR="00580A48">
        <w:t>. Длительность лечения не должна</w:t>
      </w:r>
      <w:r>
        <w:t xml:space="preserve"> превышать 3-5 дней. Если после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</w:t>
      </w:r>
      <w:r w:rsidR="00F66A42">
        <w:t xml:space="preserve"> </w:t>
      </w:r>
      <w:r>
        <w:t>только согласно тем показаниям, тому способу применения и в тех дозах, которые указаны в инструкции.</w:t>
      </w:r>
    </w:p>
    <w:p w:rsidR="000C0567" w:rsidRPr="009C078B" w:rsidRDefault="000C0567" w:rsidP="007E28DF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0C0567" w:rsidRPr="009C078B" w:rsidRDefault="009C078B" w:rsidP="007E28DF">
      <w:pPr>
        <w:spacing w:line="360" w:lineRule="auto"/>
      </w:pPr>
      <w:r w:rsidRPr="009C078B">
        <w:t xml:space="preserve">Со стороны нервной системы: головная боль, головокружение, нервозность, сонливость, психомоторное возбуждение (особенно у пациентов старшей возрастной группы), слабость, расстройства сна, атаксия (расстройство координации движений), нарушение речи. </w:t>
      </w:r>
    </w:p>
    <w:p w:rsidR="000C0567" w:rsidRPr="009C078B" w:rsidRDefault="009C078B" w:rsidP="007E28DF">
      <w:pPr>
        <w:spacing w:line="360" w:lineRule="auto"/>
      </w:pPr>
      <w:r w:rsidRPr="009C078B">
        <w:t>Со стороны мочевыделительной системы: затруднение и задержка мочеиспускания.</w:t>
      </w:r>
    </w:p>
    <w:p w:rsidR="009C078B" w:rsidRPr="009C078B" w:rsidRDefault="009C078B" w:rsidP="007E28DF">
      <w:pPr>
        <w:spacing w:line="360" w:lineRule="auto"/>
      </w:pPr>
      <w:r w:rsidRPr="009C078B">
        <w:t>Со стороны пищеварительного тракта: сухость во рту, жажда, нарушение вкусовых ощущений, дисфагия, снижение моторики кишечника вплоть до атонии, запор, снижение тонуса желчного пузыря и желчевыводящих путей.</w:t>
      </w:r>
    </w:p>
    <w:p w:rsidR="009C078B" w:rsidRPr="009C078B" w:rsidRDefault="009C078B" w:rsidP="007E28DF">
      <w:pPr>
        <w:spacing w:line="360" w:lineRule="auto"/>
      </w:pPr>
      <w:r w:rsidRPr="009C078B">
        <w:t xml:space="preserve">Со стороны органа зрения: </w:t>
      </w:r>
      <w:proofErr w:type="spellStart"/>
      <w:r w:rsidRPr="009C078B">
        <w:t>мидриаз</w:t>
      </w:r>
      <w:proofErr w:type="spellEnd"/>
      <w:r w:rsidRPr="009C078B">
        <w:t>, светобоязнь, парез аккомодации, временное нарушение зрения, повышение внутриглазного давления.</w:t>
      </w:r>
    </w:p>
    <w:p w:rsidR="009C078B" w:rsidRPr="009C078B" w:rsidRDefault="009C078B" w:rsidP="007E28DF">
      <w:pPr>
        <w:spacing w:line="360" w:lineRule="auto"/>
      </w:pPr>
      <w:r w:rsidRPr="009C078B">
        <w:t xml:space="preserve">Со стороны сердечно-сосудистой системы: покраснение лица, «приливы», ощущение сердцебиения, аритмии (в том числе экстрасистолия, тахикардия), ишемия миокарда, возможно повышение артериального давления. </w:t>
      </w:r>
    </w:p>
    <w:p w:rsidR="009C078B" w:rsidRPr="009C078B" w:rsidRDefault="009C078B" w:rsidP="007E28DF">
      <w:pPr>
        <w:spacing w:line="360" w:lineRule="auto"/>
      </w:pPr>
      <w:r w:rsidRPr="009C078B">
        <w:t>Со стороны дыхательной системы и органов средостения: уменьшение секреторной активности и тонуса бронхов, приводящее к образованию вязкой мокроты, которая трудно откашливается.</w:t>
      </w:r>
    </w:p>
    <w:p w:rsidR="009C078B" w:rsidRPr="009C078B" w:rsidRDefault="009C078B" w:rsidP="007E28DF">
      <w:pPr>
        <w:spacing w:line="360" w:lineRule="auto"/>
      </w:pPr>
      <w:r w:rsidRPr="009C078B">
        <w:t>Со стороны иммунной системы: возможны проявлен</w:t>
      </w:r>
      <w:r w:rsidR="00580A48">
        <w:t>ия реакций гиперчувствительности</w:t>
      </w:r>
      <w:r w:rsidRPr="009C078B">
        <w:t>, в том числе анафилактические реакции, анафилактический шок.</w:t>
      </w:r>
    </w:p>
    <w:p w:rsidR="009C078B" w:rsidRPr="009C078B" w:rsidRDefault="009C078B" w:rsidP="007E28DF">
      <w:pPr>
        <w:spacing w:line="360" w:lineRule="auto"/>
      </w:pPr>
      <w:r w:rsidRPr="009C078B">
        <w:t xml:space="preserve">Со стороны кожи и подкожной клетчатки: кожная сыпь, гиперемия, крапивница, </w:t>
      </w:r>
      <w:proofErr w:type="spellStart"/>
      <w:r w:rsidRPr="009C078B">
        <w:t>эксфолиативный</w:t>
      </w:r>
      <w:proofErr w:type="spellEnd"/>
      <w:r w:rsidRPr="009C078B">
        <w:t xml:space="preserve"> дерматит.</w:t>
      </w:r>
    </w:p>
    <w:p w:rsidR="009C078B" w:rsidRPr="009C078B" w:rsidRDefault="009C078B" w:rsidP="007E28DF">
      <w:pPr>
        <w:spacing w:line="360" w:lineRule="auto"/>
      </w:pPr>
      <w:r w:rsidRPr="009C078B">
        <w:t xml:space="preserve">Другое: уменьшение потоотделения, сухость кожи и слизистых оболочек, дизартрия, отеки, усиление существующей </w:t>
      </w:r>
      <w:proofErr w:type="spellStart"/>
      <w:r w:rsidRPr="009C078B">
        <w:t>гипокалиемии</w:t>
      </w:r>
      <w:proofErr w:type="spellEnd"/>
      <w:r w:rsidRPr="009C078B">
        <w:t>.</w:t>
      </w:r>
    </w:p>
    <w:p w:rsidR="009C078B" w:rsidRPr="009C078B" w:rsidRDefault="009C078B" w:rsidP="007E28DF">
      <w:pPr>
        <w:spacing w:line="360" w:lineRule="auto"/>
        <w:rPr>
          <w:i/>
        </w:rPr>
      </w:pPr>
      <w:r w:rsidRPr="009C078B">
        <w:t>Если у Вас отмечаются побочные эффекты, указанные в инструкции или они усугубляются, или Вы за</w:t>
      </w:r>
      <w:r w:rsidR="00F2538B">
        <w:t>метили любые другие побочные эфф</w:t>
      </w:r>
      <w:r w:rsidRPr="009C078B">
        <w:t>екты, не указанные в инструкции, сообщите об этом врачу.</w:t>
      </w:r>
    </w:p>
    <w:p w:rsidR="00F2538B" w:rsidRDefault="00F2538B" w:rsidP="007E28DF">
      <w:pPr>
        <w:spacing w:line="360" w:lineRule="auto"/>
        <w:rPr>
          <w:b/>
          <w:color w:val="FF0000"/>
        </w:rPr>
      </w:pPr>
    </w:p>
    <w:p w:rsidR="000C0567" w:rsidRPr="00F2538B" w:rsidRDefault="000C0567" w:rsidP="007E28DF">
      <w:pPr>
        <w:spacing w:line="360" w:lineRule="auto"/>
        <w:rPr>
          <w:b/>
        </w:rPr>
      </w:pPr>
      <w:r w:rsidRPr="00F2538B">
        <w:rPr>
          <w:b/>
        </w:rPr>
        <w:lastRenderedPageBreak/>
        <w:t>Передозировка</w:t>
      </w:r>
    </w:p>
    <w:p w:rsidR="000C0567" w:rsidRDefault="00F2538B" w:rsidP="007E28DF">
      <w:pPr>
        <w:spacing w:line="360" w:lineRule="auto"/>
      </w:pPr>
      <w:r>
        <w:t xml:space="preserve">Симптомы: усиление проявлений побочных реакций, тошнота, рвота, тахикардия, снижение артериального давления, возбуждение, раздражительность, тремор, судороги, бессонница, сонливость, галлюцинации, гипертермия, </w:t>
      </w:r>
      <w:proofErr w:type="spellStart"/>
      <w:r>
        <w:t>тахипноэ</w:t>
      </w:r>
      <w:proofErr w:type="spellEnd"/>
      <w:r>
        <w:t xml:space="preserve"> и </w:t>
      </w:r>
      <w:proofErr w:type="spellStart"/>
      <w:r>
        <w:t>гиперпноэ</w:t>
      </w:r>
      <w:proofErr w:type="spellEnd"/>
      <w:r>
        <w:t>, возможны признаки обезвоживания, угнетения центральной нервной системы (ЦНС), угнетение активности дыхательного и сосудодвигательного центров.</w:t>
      </w:r>
    </w:p>
    <w:p w:rsidR="000C0567" w:rsidRPr="00F2538B" w:rsidRDefault="00F2538B" w:rsidP="007E28DF">
      <w:pPr>
        <w:spacing w:line="360" w:lineRule="auto"/>
      </w:pPr>
      <w:r>
        <w:t xml:space="preserve">Лечение: промывание желудка, прием активированного угля, коррекция водно-электролитного баланса, парентеральное введение </w:t>
      </w:r>
      <w:proofErr w:type="spellStart"/>
      <w:r>
        <w:t>холиномиметиков</w:t>
      </w:r>
      <w:proofErr w:type="spellEnd"/>
      <w:r>
        <w:t xml:space="preserve"> и антихолинэстеразных средств. Симптоматическое лечение.</w:t>
      </w:r>
    </w:p>
    <w:p w:rsidR="007B2826" w:rsidRDefault="000C0567" w:rsidP="00CE445E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0C0567" w:rsidRDefault="00CE445E" w:rsidP="00CE445E">
      <w:pPr>
        <w:spacing w:line="360" w:lineRule="auto"/>
      </w:pPr>
      <w:r>
        <w:t>Препарат снижает антибактериальную активность сульфаниламидов.</w:t>
      </w:r>
    </w:p>
    <w:p w:rsidR="00CE445E" w:rsidRDefault="00CE445E" w:rsidP="00CE445E">
      <w:pPr>
        <w:spacing w:line="360" w:lineRule="auto"/>
      </w:pPr>
      <w:proofErr w:type="spellStart"/>
      <w:r>
        <w:t>Амантадин</w:t>
      </w:r>
      <w:proofErr w:type="spellEnd"/>
      <w:r>
        <w:t xml:space="preserve"> и </w:t>
      </w:r>
      <w:proofErr w:type="spellStart"/>
      <w:r>
        <w:t>хинидин</w:t>
      </w:r>
      <w:proofErr w:type="spellEnd"/>
      <w:r>
        <w:t xml:space="preserve"> усиливают эффект препарата.</w:t>
      </w:r>
    </w:p>
    <w:p w:rsidR="00CE445E" w:rsidRDefault="00CE445E" w:rsidP="00CE445E">
      <w:pPr>
        <w:spacing w:line="360" w:lineRule="auto"/>
      </w:pPr>
      <w:r>
        <w:t>При одновременном применении препарата с опиоидными анальгетиками и препаратами, угнетающими центральную нервную систему, возможно угнетение центральной нервной системы</w:t>
      </w:r>
      <w:r w:rsidRPr="00CE445E">
        <w:t>;</w:t>
      </w:r>
      <w:r>
        <w:t xml:space="preserve"> с </w:t>
      </w:r>
      <w:proofErr w:type="spellStart"/>
      <w:r>
        <w:t>галоперидолом</w:t>
      </w:r>
      <w:proofErr w:type="spellEnd"/>
      <w:r>
        <w:t xml:space="preserve"> и органическими нитратами – повышается внутриглазное давление</w:t>
      </w:r>
      <w:r w:rsidRPr="00CE445E">
        <w:t>;</w:t>
      </w:r>
      <w:r>
        <w:t xml:space="preserve"> с </w:t>
      </w:r>
      <w:proofErr w:type="spellStart"/>
      <w:r>
        <w:t>глюкокортикостероидами</w:t>
      </w:r>
      <w:proofErr w:type="spellEnd"/>
      <w:r>
        <w:t xml:space="preserve"> для системного применения – снижается их эффект и возможно повышение внутриглазного давления</w:t>
      </w:r>
      <w:r w:rsidRPr="00CE445E">
        <w:t>;</w:t>
      </w:r>
      <w:r>
        <w:t xml:space="preserve"> с М-</w:t>
      </w:r>
      <w:proofErr w:type="spellStart"/>
      <w:r>
        <w:t>холиноблокаторами</w:t>
      </w:r>
      <w:proofErr w:type="spellEnd"/>
      <w:r>
        <w:t xml:space="preserve"> – усиливается антихолинергический эффект</w:t>
      </w:r>
      <w:r w:rsidRPr="00CE445E">
        <w:t>;</w:t>
      </w:r>
      <w:r>
        <w:t xml:space="preserve"> с фуросемидом – возможна ортостатическая гипотензия.</w:t>
      </w:r>
    </w:p>
    <w:p w:rsidR="00CE445E" w:rsidRDefault="00CE445E" w:rsidP="00CE445E">
      <w:pPr>
        <w:spacing w:line="360" w:lineRule="auto"/>
      </w:pPr>
      <w:r>
        <w:t xml:space="preserve">Резерпин, ингибиторы </w:t>
      </w:r>
      <w:proofErr w:type="spellStart"/>
      <w:r>
        <w:t>моноаминоксидазы</w:t>
      </w:r>
      <w:proofErr w:type="spellEnd"/>
      <w:r>
        <w:t xml:space="preserve">, </w:t>
      </w:r>
      <w:proofErr w:type="spellStart"/>
      <w:r>
        <w:t>гуанетидин</w:t>
      </w:r>
      <w:proofErr w:type="spellEnd"/>
      <w:r>
        <w:t xml:space="preserve">, </w:t>
      </w:r>
      <w:proofErr w:type="spellStart"/>
      <w:r>
        <w:t>антацидные</w:t>
      </w:r>
      <w:proofErr w:type="spellEnd"/>
      <w:r>
        <w:t xml:space="preserve"> средства, аскорбиновая кислота, </w:t>
      </w:r>
      <w:proofErr w:type="spellStart"/>
      <w:r>
        <w:t>аттапульгит</w:t>
      </w:r>
      <w:proofErr w:type="spellEnd"/>
      <w:r>
        <w:t xml:space="preserve"> снижают эффект препарата.</w:t>
      </w:r>
    </w:p>
    <w:p w:rsidR="00CE445E" w:rsidRDefault="00CE445E" w:rsidP="00CE445E">
      <w:pPr>
        <w:spacing w:line="360" w:lineRule="auto"/>
      </w:pPr>
      <w:r>
        <w:t xml:space="preserve">При одновременном применении препарата с антигистаминными средствами усиливается </w:t>
      </w:r>
      <w:r w:rsidR="00CC1A88">
        <w:t>антигистаминный эффект</w:t>
      </w:r>
      <w:r w:rsidR="00CC1A88" w:rsidRPr="00CC1A88">
        <w:t>;</w:t>
      </w:r>
      <w:r w:rsidR="00CC1A88">
        <w:t xml:space="preserve"> </w:t>
      </w:r>
      <w:r w:rsidR="00634D09">
        <w:t>с блокаторами бета-</w:t>
      </w:r>
      <w:proofErr w:type="spellStart"/>
      <w:r w:rsidR="00634D09">
        <w:t>адренорецепторов</w:t>
      </w:r>
      <w:proofErr w:type="spellEnd"/>
      <w:r w:rsidR="00634D09">
        <w:t xml:space="preserve"> – снижается их эффект</w:t>
      </w:r>
      <w:r w:rsidR="00634D09" w:rsidRPr="00634D09">
        <w:t>;</w:t>
      </w:r>
      <w:r w:rsidR="00634D09">
        <w:t xml:space="preserve"> с гормональными контрацептивами – снижается контрацептивный эффект</w:t>
      </w:r>
      <w:r w:rsidR="00634D09" w:rsidRPr="00634D09">
        <w:t>;</w:t>
      </w:r>
      <w:r w:rsidR="00634D09">
        <w:t xml:space="preserve"> с неселективными ингибиторами обратного </w:t>
      </w:r>
      <w:proofErr w:type="spellStart"/>
      <w:r w:rsidR="00634D09">
        <w:t>нейронального</w:t>
      </w:r>
      <w:proofErr w:type="spellEnd"/>
      <w:r w:rsidR="00634D09">
        <w:t xml:space="preserve"> захвата моноаминов – усиливается седативный эффект. Препарат снижает эффект нестероидных противовоспалительных препаратов, </w:t>
      </w:r>
      <w:proofErr w:type="spellStart"/>
      <w:r w:rsidR="00634D09">
        <w:t>гризеофульвина</w:t>
      </w:r>
      <w:proofErr w:type="spellEnd"/>
      <w:r w:rsidR="00634D09">
        <w:t xml:space="preserve">, </w:t>
      </w:r>
      <w:proofErr w:type="spellStart"/>
      <w:r w:rsidR="00634D09">
        <w:t>дигитоксина</w:t>
      </w:r>
      <w:proofErr w:type="spellEnd"/>
      <w:r w:rsidR="00634D09">
        <w:t xml:space="preserve">, </w:t>
      </w:r>
      <w:proofErr w:type="spellStart"/>
      <w:r w:rsidR="00634D09">
        <w:t>доксициклина</w:t>
      </w:r>
      <w:proofErr w:type="spellEnd"/>
      <w:r w:rsidR="00634D09">
        <w:t xml:space="preserve">, </w:t>
      </w:r>
      <w:proofErr w:type="spellStart"/>
      <w:r w:rsidR="00634D09">
        <w:t>кетоконазола</w:t>
      </w:r>
      <w:proofErr w:type="spellEnd"/>
      <w:r w:rsidR="00634D09">
        <w:t xml:space="preserve">, метоклопрамида, </w:t>
      </w:r>
      <w:proofErr w:type="spellStart"/>
      <w:r w:rsidR="00634D09">
        <w:t>метронидазола</w:t>
      </w:r>
      <w:proofErr w:type="spellEnd"/>
      <w:r w:rsidR="00634D09" w:rsidRPr="00634D09">
        <w:t>;</w:t>
      </w:r>
      <w:r w:rsidR="00634D09">
        <w:t xml:space="preserve"> повышается эффект </w:t>
      </w:r>
      <w:proofErr w:type="spellStart"/>
      <w:r w:rsidR="00634D09">
        <w:t>индапамида</w:t>
      </w:r>
      <w:proofErr w:type="spellEnd"/>
      <w:r w:rsidR="00634D09">
        <w:t xml:space="preserve">, </w:t>
      </w:r>
      <w:proofErr w:type="spellStart"/>
      <w:r w:rsidR="00634D09">
        <w:t>низатидина</w:t>
      </w:r>
      <w:proofErr w:type="spellEnd"/>
      <w:r w:rsidR="00634D09">
        <w:t>.</w:t>
      </w:r>
    </w:p>
    <w:p w:rsidR="00634D09" w:rsidRDefault="00634D09" w:rsidP="00CE445E">
      <w:pPr>
        <w:spacing w:line="360" w:lineRule="auto"/>
      </w:pPr>
      <w:r>
        <w:t xml:space="preserve">При одновременном применении с препаратами, содержащими калий, возможно </w:t>
      </w:r>
      <w:r w:rsidR="00F2538B">
        <w:t>повреждение слизистой оболочки желудочно-кишечного тракта</w:t>
      </w:r>
      <w:r>
        <w:t>.</w:t>
      </w:r>
    </w:p>
    <w:p w:rsidR="00634D09" w:rsidRDefault="00F2538B" w:rsidP="00CE445E">
      <w:pPr>
        <w:spacing w:line="360" w:lineRule="auto"/>
      </w:pPr>
      <w:r>
        <w:t>Препарат снижает эффект пилокарпина при лечении глаукомы. При одновременном</w:t>
      </w:r>
      <w:r w:rsidR="009E5BD0">
        <w:t xml:space="preserve"> </w:t>
      </w:r>
      <w:r>
        <w:t xml:space="preserve">применении препарата с </w:t>
      </w:r>
      <w:proofErr w:type="spellStart"/>
      <w:r>
        <w:t>леводопой</w:t>
      </w:r>
      <w:proofErr w:type="spellEnd"/>
      <w:r>
        <w:t xml:space="preserve"> происходит снижение ее системных концентраций, в связи с чем требуется коррекция дозировки </w:t>
      </w:r>
      <w:proofErr w:type="spellStart"/>
      <w:r>
        <w:t>леводопы</w:t>
      </w:r>
      <w:proofErr w:type="spellEnd"/>
      <w:r>
        <w:t xml:space="preserve">. Повышение рН желудочного сока, происходящее под действием </w:t>
      </w:r>
      <w:proofErr w:type="spellStart"/>
      <w:r>
        <w:t>Белластезина</w:t>
      </w:r>
      <w:proofErr w:type="spellEnd"/>
      <w:r>
        <w:t xml:space="preserve">, снижает абсорбцию </w:t>
      </w:r>
      <w:proofErr w:type="spellStart"/>
      <w:r>
        <w:t>кетоконазола</w:t>
      </w:r>
      <w:proofErr w:type="spellEnd"/>
      <w:r>
        <w:t xml:space="preserve">, поэтому </w:t>
      </w:r>
      <w:proofErr w:type="spellStart"/>
      <w:r>
        <w:t>Белластезин</w:t>
      </w:r>
      <w:proofErr w:type="spellEnd"/>
      <w:r w:rsidR="009E5BD0">
        <w:t xml:space="preserve"> следует принимать не ранее чем через 2 часа после приема </w:t>
      </w:r>
      <w:proofErr w:type="spellStart"/>
      <w:r w:rsidR="009E5BD0">
        <w:t>кетоконазола</w:t>
      </w:r>
      <w:proofErr w:type="spellEnd"/>
      <w:r w:rsidR="009E5BD0">
        <w:t xml:space="preserve">. </w:t>
      </w:r>
      <w:r w:rsidR="009E5BD0">
        <w:lastRenderedPageBreak/>
        <w:t xml:space="preserve">Если Вы применяете вышеперечисленные или другие лекарственные препараты (в том числе безрецептурные), перед применением препарата </w:t>
      </w:r>
      <w:proofErr w:type="spellStart"/>
      <w:r w:rsidR="009E5BD0">
        <w:t>Белластезин</w:t>
      </w:r>
      <w:proofErr w:type="spellEnd"/>
      <w:r w:rsidR="009E5BD0">
        <w:t xml:space="preserve"> проконсультируйтесь с врачом.</w:t>
      </w:r>
    </w:p>
    <w:p w:rsidR="00634D09" w:rsidRPr="00634D09" w:rsidRDefault="00634D09" w:rsidP="00CE445E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634D09" w:rsidRDefault="009E5BD0" w:rsidP="00CE445E">
      <w:pPr>
        <w:spacing w:line="360" w:lineRule="auto"/>
      </w:pPr>
      <w:r>
        <w:t>Недопустимо применение препарата для снятия острых болей в животе (до выяснения их причины).</w:t>
      </w:r>
    </w:p>
    <w:p w:rsidR="009E5BD0" w:rsidRDefault="009E5BD0" w:rsidP="00CE445E">
      <w:pPr>
        <w:spacing w:line="360" w:lineRule="auto"/>
      </w:pPr>
      <w:r>
        <w:t>Не следует превышать рекомендованные дозы препарата.</w:t>
      </w:r>
    </w:p>
    <w:p w:rsidR="009E5BD0" w:rsidRDefault="009E5BD0" w:rsidP="00CE445E">
      <w:pPr>
        <w:spacing w:line="360" w:lineRule="auto"/>
      </w:pPr>
      <w:r>
        <w:t>При применении препарата следует воздерживаться от потребления алкогольных напитков.</w:t>
      </w:r>
    </w:p>
    <w:p w:rsidR="009E5BD0" w:rsidRDefault="009E5BD0" w:rsidP="00CE445E">
      <w:pPr>
        <w:spacing w:line="360" w:lineRule="auto"/>
      </w:pPr>
      <w:r>
        <w:t xml:space="preserve">При высокой температуре окружающей среды применение </w:t>
      </w:r>
      <w:proofErr w:type="spellStart"/>
      <w:r>
        <w:t>Белластезина</w:t>
      </w:r>
      <w:proofErr w:type="spellEnd"/>
      <w:r>
        <w:t xml:space="preserve"> может привести к тепловому удару (вследствие угнетения активности потовых желез).</w:t>
      </w:r>
    </w:p>
    <w:p w:rsidR="009E5BD0" w:rsidRPr="00634D09" w:rsidRDefault="009E5BD0" w:rsidP="009E5BD0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50387A" w:rsidRDefault="002D201A" w:rsidP="00CE445E">
      <w:pPr>
        <w:spacing w:line="360" w:lineRule="auto"/>
      </w:pPr>
      <w:r>
        <w:t>В период лечения препаратом следует воздержаться от выполнения потенциально опасных видов деятельности, требующих повышенной концентрации внимания, быстроты психомоторных реакций и остроты зрения (управление транспортными средствами, работа с движущимися механизмами, работа диспетчера, оператора).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2D201A" w:rsidRDefault="00CC1AAB" w:rsidP="002D201A">
      <w:pPr>
        <w:spacing w:line="360" w:lineRule="auto"/>
        <w:rPr>
          <w:iCs/>
        </w:rPr>
      </w:pPr>
      <w:r w:rsidRPr="00D152E7">
        <w:rPr>
          <w:iCs/>
        </w:rPr>
        <w:t>Таблетки</w:t>
      </w:r>
      <w:r w:rsidR="002D201A">
        <w:rPr>
          <w:iCs/>
        </w:rPr>
        <w:t>, 300 мг + 15 мг</w:t>
      </w:r>
      <w:r w:rsidRPr="00D152E7">
        <w:rPr>
          <w:iCs/>
        </w:rPr>
        <w:t xml:space="preserve">. </w:t>
      </w:r>
    </w:p>
    <w:p w:rsidR="00580A48" w:rsidRPr="004031DC" w:rsidRDefault="00580A48" w:rsidP="00580A48">
      <w:pPr>
        <w:spacing w:line="360" w:lineRule="auto"/>
      </w:pPr>
      <w:r w:rsidRPr="004031DC">
        <w:t xml:space="preserve">По 6 или 10 таблеток в контурную ячейковую или </w:t>
      </w:r>
      <w:proofErr w:type="spellStart"/>
      <w:r w:rsidRPr="004031DC">
        <w:t>безъячейковую</w:t>
      </w:r>
      <w:proofErr w:type="spellEnd"/>
      <w:r w:rsidRPr="004031DC">
        <w:t xml:space="preserve"> упаковку.</w:t>
      </w:r>
    </w:p>
    <w:p w:rsidR="00580A48" w:rsidRPr="004031DC" w:rsidRDefault="00580A48" w:rsidP="00580A48">
      <w:pPr>
        <w:spacing w:line="360" w:lineRule="auto"/>
      </w:pPr>
      <w:r>
        <w:t xml:space="preserve">1, 2, 3 или 5 контурные ячейковые или </w:t>
      </w:r>
      <w:proofErr w:type="spellStart"/>
      <w:r>
        <w:t>безъячейковые</w:t>
      </w:r>
      <w:proofErr w:type="spellEnd"/>
      <w:r w:rsidRPr="008837AE">
        <w:t xml:space="preserve"> </w:t>
      </w:r>
      <w:r w:rsidRPr="004031DC">
        <w:t>упаковки вместе с инструкцией по применению помещают в пачку из картона.</w:t>
      </w:r>
    </w:p>
    <w:p w:rsidR="0050387A" w:rsidRPr="00D152E7" w:rsidRDefault="00580A48" w:rsidP="00580A48">
      <w:pPr>
        <w:pStyle w:val="3"/>
        <w:rPr>
          <w:b/>
          <w:iCs/>
        </w:rPr>
      </w:pPr>
      <w:r w:rsidRPr="004031DC">
        <w:rPr>
          <w:color w:val="auto"/>
        </w:rPr>
        <w:t xml:space="preserve">Допускается контурные ячейковые и </w:t>
      </w:r>
      <w:proofErr w:type="spellStart"/>
      <w:r w:rsidRPr="004031DC">
        <w:rPr>
          <w:color w:val="auto"/>
        </w:rPr>
        <w:t>безъячейковые</w:t>
      </w:r>
      <w:proofErr w:type="spellEnd"/>
      <w:r w:rsidRPr="004031DC">
        <w:rPr>
          <w:color w:val="auto"/>
        </w:rPr>
        <w:t xml:space="preserve"> упаковки в количестве 100, 200, 300, 400, 600, 800, 1000 шт., вместе с равным количеством инструкций по медицинскому применению помещать непосредственно в групповую упаковку (Для стационаров). </w:t>
      </w:r>
      <w:r w:rsidR="0050387A" w:rsidRPr="00D152E7">
        <w:rPr>
          <w:b/>
          <w:iCs/>
        </w:rPr>
        <w:t>Условия хранения</w:t>
      </w:r>
    </w:p>
    <w:p w:rsidR="0050387A" w:rsidRPr="00D152E7" w:rsidRDefault="0050387A" w:rsidP="0050387A">
      <w:pPr>
        <w:pStyle w:val="3"/>
        <w:rPr>
          <w:iCs/>
        </w:rPr>
      </w:pPr>
      <w:r w:rsidRPr="00D152E7">
        <w:rPr>
          <w:iCs/>
        </w:rPr>
        <w:t>В защищенном от света ме</w:t>
      </w:r>
      <w:r>
        <w:rPr>
          <w:iCs/>
        </w:rPr>
        <w:t>сте, при температуре не выше 25°</w:t>
      </w:r>
      <w:r w:rsidRPr="00D152E7">
        <w:rPr>
          <w:iCs/>
        </w:rPr>
        <w:t>С. Хранить в недоступном для детей месте</w:t>
      </w:r>
      <w:r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2D201A" w:rsidRDefault="002D201A" w:rsidP="00580A48">
      <w:pPr>
        <w:pStyle w:val="3"/>
        <w:rPr>
          <w:b/>
        </w:rPr>
      </w:pPr>
      <w:r>
        <w:rPr>
          <w:iCs/>
        </w:rPr>
        <w:t>Отпускают без рецепта.</w:t>
      </w:r>
      <w:r w:rsidR="00580A48">
        <w:rPr>
          <w:b/>
        </w:rPr>
        <w:t xml:space="preserve"> </w:t>
      </w:r>
    </w:p>
    <w:p w:rsidR="00580A48" w:rsidRDefault="00580A48" w:rsidP="0050387A">
      <w:pPr>
        <w:keepNext/>
        <w:spacing w:line="360" w:lineRule="auto"/>
        <w:jc w:val="both"/>
        <w:outlineLvl w:val="0"/>
        <w:rPr>
          <w:b/>
        </w:rPr>
      </w:pPr>
    </w:p>
    <w:p w:rsidR="00580A48" w:rsidRDefault="00580A48" w:rsidP="0050387A">
      <w:pPr>
        <w:keepNext/>
        <w:spacing w:line="360" w:lineRule="auto"/>
        <w:jc w:val="both"/>
        <w:outlineLvl w:val="0"/>
        <w:rPr>
          <w:b/>
        </w:rPr>
      </w:pPr>
    </w:p>
    <w:p w:rsidR="00580A48" w:rsidRDefault="00580A48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>-Сибирское,</w:t>
      </w:r>
      <w:r w:rsidR="00580A48">
        <w:rPr>
          <w:szCs w:val="23"/>
        </w:rPr>
        <w:t xml:space="preserve"> п/о 12, а/я 49,</w:t>
      </w:r>
      <w:r w:rsidRPr="00B2511A">
        <w:rPr>
          <w:szCs w:val="23"/>
        </w:rPr>
        <w:t xml:space="preserve">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>тел./факс: (39543) 5-89-10, 5-89-08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  <w:bookmarkStart w:id="0" w:name="_GoBack"/>
      <w:bookmarkEnd w:id="0"/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</w:t>
      </w:r>
      <w:proofErr w:type="spellStart"/>
      <w:r w:rsidRPr="002D201A">
        <w:t>химфармзавод</w:t>
      </w:r>
      <w:proofErr w:type="spellEnd"/>
      <w:r w:rsidRPr="002D201A">
        <w:t xml:space="preserve">» </w:t>
      </w:r>
      <w:r w:rsidRPr="002D201A">
        <w:tab/>
      </w:r>
      <w:r w:rsidRPr="002D201A">
        <w:tab/>
      </w:r>
      <w:r w:rsidRPr="002D201A">
        <w:tab/>
      </w:r>
      <w:r w:rsidRPr="002D201A">
        <w:tab/>
      </w:r>
      <w:proofErr w:type="spellStart"/>
      <w:r w:rsidRPr="002D201A">
        <w:t>Тюстин</w:t>
      </w:r>
      <w:proofErr w:type="spellEnd"/>
      <w:r w:rsidRPr="002D201A">
        <w:t xml:space="preserve">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8DF"/>
    <w:rsid w:val="000C0567"/>
    <w:rsid w:val="00166E80"/>
    <w:rsid w:val="002D201A"/>
    <w:rsid w:val="0050387A"/>
    <w:rsid w:val="00580A48"/>
    <w:rsid w:val="00634D09"/>
    <w:rsid w:val="007B2826"/>
    <w:rsid w:val="007E28DF"/>
    <w:rsid w:val="009C078B"/>
    <w:rsid w:val="009E5BD0"/>
    <w:rsid w:val="00B43812"/>
    <w:rsid w:val="00CC1A88"/>
    <w:rsid w:val="00CC1AAB"/>
    <w:rsid w:val="00CE445E"/>
    <w:rsid w:val="00D36BD5"/>
    <w:rsid w:val="00D93FD9"/>
    <w:rsid w:val="00DB4F50"/>
    <w:rsid w:val="00DF3E41"/>
    <w:rsid w:val="00E97811"/>
    <w:rsid w:val="00F2538B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user</cp:lastModifiedBy>
  <cp:revision>8</cp:revision>
  <cp:lastPrinted>2019-05-07T13:48:00Z</cp:lastPrinted>
  <dcterms:created xsi:type="dcterms:W3CDTF">2017-08-09T11:14:00Z</dcterms:created>
  <dcterms:modified xsi:type="dcterms:W3CDTF">2019-07-12T07:28:00Z</dcterms:modified>
</cp:coreProperties>
</file>